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480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z w:val="44"/>
        </w:rPr>
        <w:t>2020 </w:t>
      </w:r>
      <w:r>
        <w:rPr>
          <w:rFonts w:ascii="方正大标宋简体" w:eastAsia="方正大标宋简体" w:hint="eastAsia"/>
          <w:sz w:val="44"/>
        </w:rPr>
        <w:t>年普通专升本《有机化学》考试大纲</w:t>
      </w:r>
    </w:p>
    <w:p>
      <w:pPr>
        <w:pStyle w:val="BodyText"/>
        <w:spacing w:before="12"/>
        <w:ind w:left="0"/>
        <w:rPr>
          <w:rFonts w:ascii="方正大标宋简体"/>
          <w:sz w:val="42"/>
        </w:rPr>
      </w:pPr>
    </w:p>
    <w:p>
      <w:pPr>
        <w:pStyle w:val="BodyText"/>
        <w:spacing w:line="304" w:lineRule="auto"/>
        <w:ind w:left="101" w:right="276" w:firstLine="638"/>
        <w:jc w:val="both"/>
      </w:pPr>
      <w:r>
        <w:rPr>
          <w:spacing w:val="4"/>
          <w:w w:val="95"/>
        </w:rPr>
        <w:t>有机化学是药学专业重要的必修基础课程之一，也是报考 </w:t>
      </w:r>
      <w:r>
        <w:rPr>
          <w:spacing w:val="4"/>
        </w:rPr>
        <w:t>药学类专业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4"/>
        </w:rPr>
        <w:t>专升本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-11"/>
        </w:rPr>
        <w:t>考试科目之一。为帮助部分高职高专毕业生顺利升入普通本科高校继续学习，特制定本考试大纲。</w:t>
      </w:r>
    </w:p>
    <w:p>
      <w:pPr>
        <w:pStyle w:val="BodyText"/>
        <w:spacing w:line="302" w:lineRule="auto"/>
        <w:ind w:right="3624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一、考试科目名称：《有机化学》二、考试方式：笔试、闭卷</w:t>
      </w:r>
    </w:p>
    <w:p>
      <w:pPr>
        <w:pStyle w:val="BodyText"/>
        <w:spacing w:before="4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11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spacing w:before="10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before="11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（二）判断题（</w:t>
      </w:r>
      <w:r>
        <w:rPr>
          <w:rFonts w:ascii="楷体_GB2312" w:eastAsia="楷体_GB2312" w:hint="eastAsia"/>
          <w:spacing w:val="-41"/>
        </w:rPr>
        <w:t>共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3"/>
        </w:rPr>
        <w:t>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before="11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（三）命名题（</w:t>
      </w:r>
      <w:r>
        <w:rPr>
          <w:rFonts w:ascii="楷体_GB2312" w:eastAsia="楷体_GB2312" w:hint="eastAsia"/>
          <w:spacing w:val="-41"/>
        </w:rPr>
        <w:t>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3"/>
        </w:rPr>
        <w:t>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line="304" w:lineRule="auto" w:before="108"/>
        <w:ind w:left="101" w:right="276" w:firstLine="638"/>
      </w:pPr>
      <w:r>
        <w:rPr>
          <w:spacing w:val="4"/>
          <w:w w:val="95"/>
        </w:rPr>
        <w:t>根据结构写出化合物的名称或者根据名称写出化合物的构 </w:t>
      </w:r>
      <w:r>
        <w:rPr>
          <w:spacing w:val="4"/>
        </w:rPr>
        <w:t>造式。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（四）完成反应式（共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before="109"/>
      </w:pPr>
      <w:r>
        <w:rPr/>
        <w:t>根据反应条件写出主产物或者根据产物写反应条件。</w:t>
      </w:r>
    </w:p>
    <w:p>
      <w:pPr>
        <w:pStyle w:val="BodyText"/>
        <w:spacing w:before="11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（五）简答题（共 </w:t>
      </w:r>
      <w:r>
        <w:rPr>
          <w:rFonts w:ascii="Times New Roman" w:eastAsia="Times New Roman"/>
        </w:rPr>
        <w:t>25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before="111"/>
      </w:pPr>
      <w:r>
        <w:rPr/>
        <w:t>含基本理论、基本概念、鉴别、理化性质比较等题目。</w:t>
      </w:r>
    </w:p>
    <w:p>
      <w:pPr>
        <w:pStyle w:val="BodyText"/>
        <w:spacing w:before="109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（六）推断题（共 </w:t>
      </w:r>
      <w:r>
        <w:rPr>
          <w:rFonts w:ascii="Times New Roman" w:eastAsia="Times New Roman"/>
        </w:rPr>
        <w:t>10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spacing w:before="110"/>
      </w:pPr>
      <w:r>
        <w:rPr/>
        <w:t>根据化学反应现象推断化合物结构。</w:t>
      </w:r>
    </w:p>
    <w:p>
      <w:pPr>
        <w:pStyle w:val="BodyText"/>
        <w:spacing w:before="111"/>
        <w:rPr>
          <w:rFonts w:ascii="黑体" w:eastAsia="黑体" w:hint="eastAsia"/>
        </w:rPr>
      </w:pPr>
      <w:r>
        <w:rPr>
          <w:rFonts w:ascii="黑体" w:eastAsia="黑体" w:hint="eastAsia"/>
        </w:rPr>
        <w:t>五、参考教材</w:t>
      </w:r>
    </w:p>
    <w:p>
      <w:pPr>
        <w:pStyle w:val="BodyText"/>
        <w:spacing w:line="304" w:lineRule="auto" w:before="109"/>
        <w:ind w:left="101" w:right="277" w:firstLine="638"/>
      </w:pPr>
      <w:r>
        <w:rPr>
          <w:spacing w:val="6"/>
          <w:w w:val="95"/>
        </w:rPr>
        <w:t>《有机化学》，刘斌、卫月琴著，人民卫生出版社，</w:t>
      </w:r>
      <w:r>
        <w:rPr>
          <w:rFonts w:ascii="Times New Roman" w:eastAsia="Times New Roman"/>
          <w:w w:val="95"/>
        </w:rPr>
        <w:t>2018  </w:t>
      </w:r>
      <w:r>
        <w:rPr/>
        <w:t>年出版。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六、考试基本要求</w:t>
      </w:r>
    </w:p>
    <w:p>
      <w:pPr>
        <w:pStyle w:val="BodyText"/>
        <w:spacing w:line="304" w:lineRule="auto" w:before="108"/>
        <w:ind w:left="101" w:right="276" w:firstLine="638"/>
      </w:pPr>
      <w:r>
        <w:rPr>
          <w:spacing w:val="4"/>
          <w:w w:val="95"/>
        </w:rPr>
        <w:t>掌握有机化合物的结构特征、分类、命名；掌握有机化合 物主要化学反应类型、性能和应用、分析鉴别的一般方法；熟</w:t>
      </w:r>
    </w:p>
    <w:p>
      <w:pPr>
        <w:spacing w:after="0" w:line="304" w:lineRule="auto"/>
        <w:sectPr>
          <w:type w:val="continuous"/>
          <w:pgSz w:w="11910" w:h="16840"/>
          <w:pgMar w:top="1460" w:bottom="280" w:left="1600" w:right="1140"/>
        </w:sectPr>
      </w:pPr>
    </w:p>
    <w:p>
      <w:pPr>
        <w:pStyle w:val="BodyText"/>
        <w:spacing w:line="302" w:lineRule="auto" w:before="36"/>
        <w:ind w:left="101" w:right="276"/>
      </w:pPr>
      <w:r>
        <w:rPr>
          <w:w w:val="95"/>
        </w:rPr>
        <w:t>悉理解现代化学键理论、电子效应和立体化学；理解有机化合 </w:t>
      </w:r>
      <w:r>
        <w:rPr/>
        <w:t>物结构和性质之间的关系。</w:t>
      </w:r>
    </w:p>
    <w:p>
      <w:pPr>
        <w:pStyle w:val="BodyText"/>
        <w:spacing w:before="6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七、考试范围</w:t>
      </w:r>
    </w:p>
    <w:p>
      <w:pPr>
        <w:pStyle w:val="Heading1"/>
        <w:tabs>
          <w:tab w:pos="2023" w:val="left" w:leader="none"/>
        </w:tabs>
        <w:spacing w:before="111"/>
      </w:pPr>
      <w:r>
        <w:rPr/>
        <w:t>第一章</w:t>
        <w:tab/>
      </w:r>
      <w:r>
        <w:rPr>
          <w:w w:val="95"/>
        </w:rPr>
        <w:t>绪论</w:t>
      </w:r>
    </w:p>
    <w:p>
      <w:pPr>
        <w:pStyle w:val="BodyText"/>
        <w:spacing w:line="304" w:lineRule="auto" w:before="109"/>
        <w:ind w:left="101" w:right="276" w:firstLine="638"/>
      </w:pPr>
      <w:r>
        <w:rPr>
          <w:spacing w:val="4"/>
          <w:w w:val="95"/>
        </w:rPr>
        <w:t>碳原子成键特性；有机化合物特点及分类、表示方法和反 </w:t>
      </w:r>
      <w:r>
        <w:rPr>
          <w:spacing w:val="4"/>
        </w:rPr>
        <w:t>应类型；同分异构现象；有机化学和药物的关系。</w:t>
      </w:r>
    </w:p>
    <w:p>
      <w:pPr>
        <w:pStyle w:val="Heading1"/>
        <w:tabs>
          <w:tab w:pos="2023" w:val="left" w:leader="none"/>
        </w:tabs>
      </w:pPr>
      <w:r>
        <w:rPr/>
        <w:t>第二章</w:t>
        <w:tab/>
        <w:t>饱和烃</w:t>
      </w:r>
    </w:p>
    <w:p>
      <w:pPr>
        <w:pStyle w:val="BodyText"/>
        <w:spacing w:line="304" w:lineRule="auto" w:before="108"/>
        <w:ind w:left="101" w:right="276" w:firstLine="638"/>
      </w:pPr>
      <w:r>
        <w:rPr>
          <w:spacing w:val="4"/>
          <w:w w:val="95"/>
        </w:rPr>
        <w:t>同系列和同系物概念；烷烃和环烷烃的结构、命名、主要 </w:t>
      </w:r>
      <w:r>
        <w:rPr>
          <w:spacing w:val="4"/>
        </w:rPr>
        <w:t>性质；构象。</w:t>
      </w:r>
    </w:p>
    <w:p>
      <w:pPr>
        <w:pStyle w:val="Heading1"/>
        <w:tabs>
          <w:tab w:pos="2023" w:val="left" w:leader="none"/>
        </w:tabs>
      </w:pPr>
      <w:r>
        <w:rPr/>
        <w:t>第三章</w:t>
        <w:tab/>
        <w:t>不饱和烃</w:t>
      </w:r>
    </w:p>
    <w:p>
      <w:pPr>
        <w:pStyle w:val="BodyText"/>
        <w:spacing w:line="304" w:lineRule="auto" w:before="109"/>
        <w:ind w:left="101" w:right="276" w:firstLine="638"/>
      </w:pPr>
      <w:r>
        <w:rPr>
          <w:spacing w:val="4"/>
          <w:w w:val="95"/>
        </w:rPr>
        <w:t>异构现象；烯烃和炔烃的结构、命名、主要性质；顺反异 </w:t>
      </w:r>
      <w:r>
        <w:rPr>
          <w:spacing w:val="4"/>
        </w:rPr>
        <w:t>构；诱导效应；共轭二烯的结构和主要性质。</w:t>
      </w:r>
    </w:p>
    <w:p>
      <w:pPr>
        <w:pStyle w:val="Heading1"/>
        <w:tabs>
          <w:tab w:pos="2023" w:val="left" w:leader="none"/>
        </w:tabs>
      </w:pPr>
      <w:r>
        <w:rPr/>
        <w:t>第四章</w:t>
        <w:tab/>
      </w:r>
      <w:r>
        <w:rPr>
          <w:w w:val="95"/>
        </w:rPr>
        <w:t>芳香烃</w:t>
      </w:r>
    </w:p>
    <w:p>
      <w:pPr>
        <w:tabs>
          <w:tab w:pos="2023" w:val="left" w:leader="none"/>
        </w:tabs>
        <w:spacing w:line="304" w:lineRule="auto" w:before="108"/>
        <w:ind w:left="740" w:right="425" w:firstLine="0"/>
        <w:jc w:val="left"/>
        <w:rPr>
          <w:b/>
          <w:sz w:val="32"/>
        </w:rPr>
      </w:pPr>
      <w:r>
        <w:rPr>
          <w:sz w:val="32"/>
        </w:rPr>
        <w:t>苯及单环芳烃的命名、结构、主要化学性质；定位规则</w:t>
      </w:r>
      <w:r>
        <w:rPr>
          <w:spacing w:val="-11"/>
          <w:sz w:val="32"/>
        </w:rPr>
        <w:t>。</w:t>
      </w:r>
      <w:r>
        <w:rPr>
          <w:b/>
          <w:sz w:val="32"/>
        </w:rPr>
        <w:t>第五章</w:t>
        <w:tab/>
        <w:t>卤代烃</w:t>
      </w:r>
    </w:p>
    <w:p>
      <w:pPr>
        <w:pStyle w:val="BodyText"/>
        <w:spacing w:line="302" w:lineRule="auto"/>
        <w:ind w:left="101" w:right="276" w:firstLine="638"/>
      </w:pPr>
      <w:r>
        <w:rPr>
          <w:spacing w:val="4"/>
          <w:w w:val="95"/>
        </w:rPr>
        <w:t>卤代烃的分类、命名；卤代烃的取代反应、消除反应、鉴 </w:t>
      </w:r>
      <w:r>
        <w:rPr>
          <w:spacing w:val="4"/>
        </w:rPr>
        <w:t>别；格氏试剂。</w:t>
      </w:r>
    </w:p>
    <w:p>
      <w:pPr>
        <w:pStyle w:val="Heading1"/>
        <w:tabs>
          <w:tab w:pos="2023" w:val="left" w:leader="none"/>
        </w:tabs>
        <w:spacing w:before="7"/>
      </w:pPr>
      <w:r>
        <w:rPr/>
        <w:t>第六章</w:t>
        <w:tab/>
      </w:r>
      <w:r>
        <w:rPr>
          <w:w w:val="95"/>
        </w:rPr>
        <w:t>醇、酚、醚</w:t>
      </w:r>
    </w:p>
    <w:p>
      <w:pPr>
        <w:tabs>
          <w:tab w:pos="2023" w:val="left" w:leader="none"/>
        </w:tabs>
        <w:spacing w:line="302" w:lineRule="auto" w:before="110"/>
        <w:ind w:left="740" w:right="3305" w:firstLine="0"/>
        <w:jc w:val="left"/>
        <w:rPr>
          <w:b/>
          <w:sz w:val="32"/>
        </w:rPr>
      </w:pPr>
      <w:r>
        <w:rPr>
          <w:sz w:val="32"/>
        </w:rPr>
        <w:t>醇、酚、醚的命名和主要化学性质</w:t>
      </w:r>
      <w:r>
        <w:rPr>
          <w:spacing w:val="-14"/>
          <w:sz w:val="32"/>
        </w:rPr>
        <w:t>。</w:t>
      </w:r>
      <w:r>
        <w:rPr>
          <w:b/>
          <w:sz w:val="32"/>
        </w:rPr>
        <w:t>第七章</w:t>
        <w:tab/>
        <w:t>醛、酮、醌</w:t>
      </w:r>
    </w:p>
    <w:p>
      <w:pPr>
        <w:tabs>
          <w:tab w:pos="2023" w:val="left" w:leader="none"/>
        </w:tabs>
        <w:spacing w:line="304" w:lineRule="auto" w:before="6"/>
        <w:ind w:left="740" w:right="3945" w:firstLine="0"/>
        <w:jc w:val="left"/>
        <w:rPr>
          <w:b/>
          <w:sz w:val="32"/>
        </w:rPr>
      </w:pPr>
      <w:r>
        <w:rPr>
          <w:sz w:val="32"/>
        </w:rPr>
        <w:t>醛、酮的命名和主要化学性质</w:t>
      </w:r>
      <w:r>
        <w:rPr>
          <w:spacing w:val="-14"/>
          <w:sz w:val="32"/>
        </w:rPr>
        <w:t>。</w:t>
      </w:r>
      <w:r>
        <w:rPr>
          <w:b/>
          <w:sz w:val="32"/>
        </w:rPr>
        <w:t>第八章</w:t>
        <w:tab/>
        <w:t>羧酸及取代羧酸</w:t>
      </w:r>
    </w:p>
    <w:p>
      <w:pPr>
        <w:pStyle w:val="BodyText"/>
        <w:spacing w:line="304" w:lineRule="auto"/>
        <w:ind w:left="101" w:right="73" w:firstLine="638"/>
      </w:pPr>
      <w:r>
        <w:rPr/>
        <w:t>羧酸的命名、主要化学性质；氨基酸的分类、结构、命名、主要化学性质。</w:t>
      </w:r>
    </w:p>
    <w:p>
      <w:pPr>
        <w:pStyle w:val="Heading1"/>
        <w:tabs>
          <w:tab w:pos="2023" w:val="left" w:leader="none"/>
        </w:tabs>
      </w:pPr>
      <w:r>
        <w:rPr/>
        <w:t>第九章</w:t>
        <w:tab/>
        <w:t>对映异构</w:t>
      </w:r>
    </w:p>
    <w:p>
      <w:pPr>
        <w:pStyle w:val="BodyText"/>
        <w:spacing w:before="119"/>
      </w:pPr>
      <w:r>
        <w:rPr/>
        <w:t>旋光性和对映异构相关概念；对映异构的判断和性质差异。</w:t>
      </w:r>
    </w:p>
    <w:sectPr>
      <w:pgSz w:w="11910" w:h="16840"/>
      <w:pgMar w:top="146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_GB2312">
    <w:altName w:val="楷体_GB2312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7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2020-06-23T10:58:34Z</dcterms:created>
  <dcterms:modified xsi:type="dcterms:W3CDTF">2020-06-23T10:58:34Z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